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AE1" w:rsidRDefault="00065642">
      <w:pPr>
        <w:pStyle w:val="Default"/>
        <w:ind w:left="-1140" w:right="-1"/>
        <w:jc w:val="right"/>
        <w:rPr>
          <w:sz w:val="28"/>
          <w:szCs w:val="28"/>
        </w:rPr>
      </w:pPr>
      <w:r>
        <w:rPr>
          <w:sz w:val="28"/>
          <w:szCs w:val="28"/>
        </w:rPr>
        <w:t>ALLEGATO B</w:t>
      </w:r>
    </w:p>
    <w:p w:rsidR="002B5AE1" w:rsidRDefault="002B5AE1">
      <w:pPr>
        <w:pStyle w:val="Standard"/>
        <w:jc w:val="center"/>
        <w:rPr>
          <w:b/>
          <w:sz w:val="32"/>
          <w:szCs w:val="28"/>
        </w:rPr>
      </w:pPr>
    </w:p>
    <w:p w:rsidR="002B5AE1" w:rsidRDefault="00065642">
      <w:pPr>
        <w:pStyle w:val="Standard"/>
        <w:jc w:val="center"/>
        <w:rPr>
          <w:rFonts w:ascii="Liberation Sans" w:hAnsi="Liberation Sans"/>
          <w:b/>
          <w:sz w:val="32"/>
          <w:u w:val="single"/>
        </w:rPr>
      </w:pPr>
      <w:r>
        <w:rPr>
          <w:rFonts w:ascii="Liberation Sans" w:hAnsi="Liberation Sans"/>
          <w:b/>
          <w:sz w:val="32"/>
          <w:u w:val="single"/>
        </w:rPr>
        <w:t>OFFERTA ECONOMICA</w:t>
      </w:r>
    </w:p>
    <w:p w:rsidR="002B5AE1" w:rsidRDefault="002B5AE1">
      <w:pPr>
        <w:pStyle w:val="Standard"/>
        <w:jc w:val="center"/>
        <w:rPr>
          <w:rFonts w:ascii="Liberation Sans" w:hAnsi="Liberation Sans"/>
          <w:b/>
          <w:sz w:val="26"/>
          <w:szCs w:val="26"/>
          <w:u w:val="single"/>
        </w:rPr>
      </w:pPr>
    </w:p>
    <w:p w:rsidR="002B5AE1" w:rsidRDefault="002B5AE1">
      <w:pPr>
        <w:pStyle w:val="Standard"/>
        <w:jc w:val="center"/>
        <w:rPr>
          <w:rFonts w:ascii="Liberation Sans" w:hAnsi="Liberation Sans"/>
          <w:b/>
          <w:sz w:val="26"/>
          <w:szCs w:val="26"/>
          <w:u w:val="single"/>
        </w:rPr>
      </w:pPr>
    </w:p>
    <w:p w:rsidR="002B5AE1" w:rsidRDefault="00065642">
      <w:pPr>
        <w:pStyle w:val="Standard"/>
        <w:jc w:val="center"/>
        <w:rPr>
          <w:rFonts w:ascii="Liberation Sans" w:hAnsi="Liberation Sans"/>
          <w:b/>
          <w:sz w:val="32"/>
        </w:rPr>
      </w:pPr>
      <w:r>
        <w:rPr>
          <w:rFonts w:ascii="Liberation Sans" w:hAnsi="Liberation Sans"/>
          <w:b/>
          <w:sz w:val="32"/>
        </w:rPr>
        <w:t>GARA PER L’AFFIDAMENTO DEL SERVIZIO DI TESORERIA PER IL QUINQUIENNIO 201</w:t>
      </w:r>
      <w:r w:rsidR="00956CC6">
        <w:rPr>
          <w:rFonts w:ascii="Liberation Sans" w:hAnsi="Liberation Sans"/>
          <w:b/>
          <w:sz w:val="32"/>
        </w:rPr>
        <w:t>9</w:t>
      </w:r>
      <w:r>
        <w:rPr>
          <w:rFonts w:ascii="Liberation Sans" w:hAnsi="Liberation Sans"/>
          <w:b/>
          <w:sz w:val="32"/>
        </w:rPr>
        <w:t>/202</w:t>
      </w:r>
      <w:r w:rsidR="00956CC6">
        <w:rPr>
          <w:rFonts w:ascii="Liberation Sans" w:hAnsi="Liberation Sans"/>
          <w:b/>
          <w:sz w:val="32"/>
        </w:rPr>
        <w:t>3</w:t>
      </w:r>
    </w:p>
    <w:p w:rsidR="002B5AE1" w:rsidRDefault="002B5AE1">
      <w:pPr>
        <w:pStyle w:val="Standard"/>
        <w:jc w:val="center"/>
        <w:rPr>
          <w:rFonts w:ascii="Liberation Sans" w:hAnsi="Liberation Sans"/>
          <w:b/>
          <w:sz w:val="32"/>
        </w:rPr>
      </w:pPr>
    </w:p>
    <w:p w:rsidR="002B5AE1" w:rsidRDefault="00065642">
      <w:pPr>
        <w:pStyle w:val="Standard"/>
        <w:spacing w:after="120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Il sottoscritto____________________________________ nato a _______________________ in provincia di __________________il ____/____/______, in qualità di legale rappresentante dell’istituto di credito ________________________________, P.IVA. _____________________, cod. </w:t>
      </w:r>
      <w:proofErr w:type="spellStart"/>
      <w:r>
        <w:rPr>
          <w:rFonts w:ascii="Liberation Sans" w:hAnsi="Liberation Sans"/>
          <w:sz w:val="22"/>
          <w:szCs w:val="22"/>
        </w:rPr>
        <w:t>fisc</w:t>
      </w:r>
      <w:proofErr w:type="spellEnd"/>
      <w:r>
        <w:rPr>
          <w:rFonts w:ascii="Liberation Sans" w:hAnsi="Liberation Sans"/>
          <w:sz w:val="22"/>
          <w:szCs w:val="22"/>
        </w:rPr>
        <w:t xml:space="preserve">. ______________________ avente sede in via _________________________________ a _________________________ cap. __________ prov. (____), nel dichiarare di </w:t>
      </w:r>
      <w:r>
        <w:rPr>
          <w:rFonts w:ascii="Liberation Sans" w:hAnsi="Liberation Sans"/>
          <w:b/>
          <w:bCs/>
          <w:sz w:val="22"/>
          <w:szCs w:val="22"/>
        </w:rPr>
        <w:t>accettare tutte le condizioni inserite nella Convenzione e nel bando di gara</w:t>
      </w:r>
      <w:r>
        <w:rPr>
          <w:rFonts w:ascii="Liberation Sans" w:hAnsi="Liberation Sans"/>
          <w:sz w:val="22"/>
          <w:szCs w:val="22"/>
        </w:rPr>
        <w:t xml:space="preserve"> per l’affidamento del servizio tesoreria del Comune di </w:t>
      </w:r>
      <w:r w:rsidR="003E3D8F">
        <w:rPr>
          <w:rFonts w:ascii="Liberation Sans" w:hAnsi="Liberation Sans"/>
          <w:sz w:val="22"/>
          <w:szCs w:val="22"/>
        </w:rPr>
        <w:t>Castel Ivano</w:t>
      </w:r>
      <w:r>
        <w:rPr>
          <w:rFonts w:ascii="Liberation Sans" w:hAnsi="Liberation Sans"/>
          <w:sz w:val="22"/>
          <w:szCs w:val="22"/>
        </w:rPr>
        <w:t xml:space="preserve"> per gli anni 201</w:t>
      </w:r>
      <w:r w:rsidR="00956CC6">
        <w:rPr>
          <w:rFonts w:ascii="Liberation Sans" w:hAnsi="Liberation Sans"/>
          <w:sz w:val="22"/>
          <w:szCs w:val="22"/>
        </w:rPr>
        <w:t>9</w:t>
      </w:r>
      <w:r>
        <w:rPr>
          <w:rFonts w:ascii="Liberation Sans" w:hAnsi="Liberation Sans"/>
          <w:sz w:val="22"/>
          <w:szCs w:val="22"/>
        </w:rPr>
        <w:t>/202</w:t>
      </w:r>
      <w:r w:rsidR="00956CC6">
        <w:rPr>
          <w:rFonts w:ascii="Liberation Sans" w:hAnsi="Liberation Sans"/>
          <w:sz w:val="22"/>
          <w:szCs w:val="22"/>
        </w:rPr>
        <w:t>3</w:t>
      </w:r>
      <w:r>
        <w:rPr>
          <w:rFonts w:ascii="Liberation Sans" w:hAnsi="Liberation Sans"/>
          <w:sz w:val="22"/>
          <w:szCs w:val="22"/>
        </w:rPr>
        <w:t>,</w:t>
      </w:r>
    </w:p>
    <w:p w:rsidR="002B5AE1" w:rsidRDefault="002B5AE1">
      <w:pPr>
        <w:pStyle w:val="Standard"/>
        <w:spacing w:after="120"/>
        <w:jc w:val="center"/>
        <w:rPr>
          <w:rFonts w:ascii="Liberation Sans" w:hAnsi="Liberation Sans"/>
          <w:sz w:val="16"/>
          <w:szCs w:val="16"/>
        </w:rPr>
      </w:pPr>
    </w:p>
    <w:p w:rsidR="002B5AE1" w:rsidRDefault="00065642">
      <w:pPr>
        <w:pStyle w:val="Standard"/>
        <w:spacing w:after="1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PROPONE LA SEGUENTE OFFERTA ECONOMICA</w:t>
      </w:r>
    </w:p>
    <w:p w:rsidR="002B5AE1" w:rsidRDefault="002B5AE1">
      <w:pPr>
        <w:pStyle w:val="Standard"/>
        <w:jc w:val="center"/>
        <w:rPr>
          <w:sz w:val="16"/>
          <w:szCs w:val="16"/>
        </w:rPr>
      </w:pPr>
    </w:p>
    <w:p w:rsidR="002B5AE1" w:rsidRDefault="002B5AE1">
      <w:pPr>
        <w:pStyle w:val="Standard"/>
        <w:jc w:val="center"/>
        <w:rPr>
          <w:sz w:val="16"/>
          <w:szCs w:val="16"/>
        </w:rPr>
      </w:pPr>
    </w:p>
    <w:p w:rsidR="002B5AE1" w:rsidRDefault="00065642">
      <w:pPr>
        <w:pStyle w:val="Standard"/>
        <w:spacing w:after="120"/>
        <w:jc w:val="both"/>
        <w:rPr>
          <w:rFonts w:ascii="Liberation Sans" w:hAnsi="Liberation Sans"/>
          <w:sz w:val="22"/>
        </w:rPr>
      </w:pPr>
      <w:r>
        <w:rPr>
          <w:rFonts w:ascii="Liberation Sans" w:hAnsi="Liberation Sans"/>
          <w:sz w:val="22"/>
          <w:szCs w:val="22"/>
        </w:rPr>
        <w:t xml:space="preserve">1) </w:t>
      </w:r>
      <w:r>
        <w:rPr>
          <w:rFonts w:ascii="Liberation Sans" w:hAnsi="Liberation Sans"/>
          <w:b/>
          <w:bCs/>
          <w:sz w:val="22"/>
          <w:szCs w:val="22"/>
        </w:rPr>
        <w:t>Tasso di interesse attivo</w:t>
      </w:r>
      <w:r>
        <w:rPr>
          <w:rFonts w:ascii="Liberation Sans" w:hAnsi="Liberation Sans"/>
          <w:sz w:val="22"/>
          <w:szCs w:val="22"/>
        </w:rPr>
        <w:t>, con capitalizzazione ai sensi dell’art. 120 del Testo Unico Bancario, da corrispondere sulle somme di spettanza del Comune, comunque giacenti o depositate in tesoreria. Il tasso di interesse offerto deve essere commisurato in termini di scostamento (spread) dall’</w:t>
      </w:r>
      <w:proofErr w:type="spellStart"/>
      <w:r>
        <w:rPr>
          <w:rFonts w:ascii="Liberation Sans" w:hAnsi="Liberation Sans"/>
          <w:sz w:val="22"/>
          <w:szCs w:val="22"/>
        </w:rPr>
        <w:t>Euribor</w:t>
      </w:r>
      <w:proofErr w:type="spellEnd"/>
      <w:r>
        <w:rPr>
          <w:rFonts w:ascii="Liberation Sans" w:hAnsi="Liberation Sans"/>
          <w:sz w:val="22"/>
          <w:szCs w:val="22"/>
        </w:rPr>
        <w:t xml:space="preserve"> a tre mesi - base 365 - media mese precedente vigente tempo per tempo. </w:t>
      </w:r>
      <w:r>
        <w:rPr>
          <w:rFonts w:ascii="Liberation Sans" w:hAnsi="Liberation Sans"/>
          <w:sz w:val="22"/>
          <w:szCs w:val="22"/>
          <w:u w:val="single"/>
        </w:rPr>
        <w:t xml:space="preserve">In nessun caso (pena esclusione) sarà ammesso un tasso risultante (spread + </w:t>
      </w:r>
      <w:proofErr w:type="spellStart"/>
      <w:r>
        <w:rPr>
          <w:rFonts w:ascii="Liberation Sans" w:hAnsi="Liberation Sans"/>
          <w:sz w:val="22"/>
          <w:szCs w:val="22"/>
          <w:u w:val="single"/>
        </w:rPr>
        <w:t>Euribor</w:t>
      </w:r>
      <w:proofErr w:type="spellEnd"/>
      <w:r>
        <w:rPr>
          <w:rFonts w:ascii="Liberation Sans" w:hAnsi="Liberation Sans"/>
          <w:sz w:val="22"/>
          <w:szCs w:val="22"/>
          <w:u w:val="single"/>
        </w:rPr>
        <w:t>) negativo.</w:t>
      </w:r>
    </w:p>
    <w:p w:rsidR="002B5AE1" w:rsidRDefault="00065642">
      <w:pPr>
        <w:pStyle w:val="Standard"/>
        <w:numPr>
          <w:ilvl w:val="0"/>
          <w:numId w:val="4"/>
        </w:numPr>
        <w:spacing w:after="12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scostamento </w:t>
      </w:r>
      <w:proofErr w:type="spellStart"/>
      <w:r>
        <w:rPr>
          <w:rFonts w:ascii="Liberation Sans" w:hAnsi="Liberation Sans"/>
          <w:sz w:val="22"/>
          <w:szCs w:val="22"/>
        </w:rPr>
        <w:t>Euribor</w:t>
      </w:r>
      <w:proofErr w:type="spellEnd"/>
      <w:r>
        <w:rPr>
          <w:rFonts w:ascii="Liberation Sans" w:hAnsi="Liberation Sans"/>
          <w:sz w:val="22"/>
          <w:szCs w:val="22"/>
        </w:rPr>
        <w:t xml:space="preserve"> a 3 mesi – base 365 - media mese precedente vigente tempo:</w:t>
      </w:r>
    </w:p>
    <w:p w:rsidR="002B5AE1" w:rsidRDefault="00065642">
      <w:pPr>
        <w:pStyle w:val="Standard"/>
        <w:ind w:firstLine="72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________________________________________________________________________</w:t>
      </w:r>
    </w:p>
    <w:p w:rsidR="002B5AE1" w:rsidRDefault="002B5AE1">
      <w:pPr>
        <w:pStyle w:val="Standard"/>
        <w:spacing w:after="120"/>
        <w:jc w:val="both"/>
        <w:rPr>
          <w:sz w:val="24"/>
          <w:szCs w:val="24"/>
        </w:rPr>
      </w:pPr>
    </w:p>
    <w:p w:rsidR="002B5AE1" w:rsidRDefault="00065642">
      <w:pPr>
        <w:pStyle w:val="Standard"/>
        <w:spacing w:after="12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2) </w:t>
      </w:r>
      <w:r>
        <w:rPr>
          <w:rFonts w:ascii="Liberation Sans" w:hAnsi="Liberation Sans"/>
          <w:b/>
          <w:bCs/>
          <w:sz w:val="22"/>
          <w:szCs w:val="22"/>
        </w:rPr>
        <w:t>Tasso di interesse passivo</w:t>
      </w:r>
      <w:r>
        <w:rPr>
          <w:rFonts w:ascii="Liberation Sans" w:hAnsi="Liberation Sans"/>
          <w:sz w:val="22"/>
          <w:szCs w:val="22"/>
        </w:rPr>
        <w:t xml:space="preserve"> sulle anticipazioni, con capitalizzazione ai sensi dell’art. 120 del Testo Unico Bancario e senza l’applicazione di commissioni sul massimo scoperto o di eventuali altre commissioni che, a richiesta del Comune, il Tesoriere è tenuto a concedere ai sensi dell’articolo 17 della convenzione:</w:t>
      </w:r>
    </w:p>
    <w:p w:rsidR="002B5AE1" w:rsidRDefault="00065642">
      <w:pPr>
        <w:pStyle w:val="Standard"/>
        <w:numPr>
          <w:ilvl w:val="0"/>
          <w:numId w:val="2"/>
        </w:numPr>
        <w:spacing w:after="12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scostamento </w:t>
      </w:r>
      <w:proofErr w:type="spellStart"/>
      <w:r>
        <w:rPr>
          <w:rFonts w:ascii="Liberation Sans" w:hAnsi="Liberation Sans"/>
          <w:sz w:val="22"/>
          <w:szCs w:val="22"/>
        </w:rPr>
        <w:t>Euribor</w:t>
      </w:r>
      <w:proofErr w:type="spellEnd"/>
      <w:r>
        <w:rPr>
          <w:rFonts w:ascii="Liberation Sans" w:hAnsi="Liberation Sans"/>
          <w:sz w:val="22"/>
          <w:szCs w:val="22"/>
        </w:rPr>
        <w:t xml:space="preserve"> a 3 mesi – base 365 - media mese precedente vigente tempo:</w:t>
      </w:r>
    </w:p>
    <w:p w:rsidR="002B5AE1" w:rsidRDefault="00065642">
      <w:pPr>
        <w:pStyle w:val="Standard"/>
        <w:ind w:firstLine="72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________________________________________________________________________</w:t>
      </w:r>
    </w:p>
    <w:p w:rsidR="002B5AE1" w:rsidRDefault="002B5AE1">
      <w:pPr>
        <w:pStyle w:val="Standard"/>
        <w:jc w:val="both"/>
        <w:rPr>
          <w:sz w:val="24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rPr>
          <w:szCs w:val="24"/>
        </w:rPr>
      </w:pPr>
      <w:r>
        <w:rPr>
          <w:rFonts w:ascii="Liberation Sans" w:hAnsi="Liberation Sans"/>
          <w:sz w:val="22"/>
          <w:szCs w:val="22"/>
        </w:rPr>
        <w:t xml:space="preserve">3) le </w:t>
      </w:r>
      <w:r>
        <w:rPr>
          <w:rFonts w:ascii="Liberation Sans" w:hAnsi="Liberation Sans"/>
          <w:b/>
          <w:bCs/>
          <w:sz w:val="22"/>
          <w:szCs w:val="22"/>
        </w:rPr>
        <w:t>valute per le riscossioni</w:t>
      </w:r>
      <w:r>
        <w:rPr>
          <w:rFonts w:ascii="Liberation Sans" w:hAnsi="Liberation Sans"/>
          <w:sz w:val="22"/>
          <w:szCs w:val="22"/>
        </w:rPr>
        <w:t xml:space="preserve">, da esprimersi in numero di giorni lavorativi decorrenti dalla data di effettuazione dell’operazione (data di quietanza), salvo che non sia stata disposta una “valuta fissa”: </w:t>
      </w:r>
      <w:r>
        <w:rPr>
          <w:szCs w:val="24"/>
        </w:rPr>
        <w:t xml:space="preserve"> </w:t>
      </w:r>
    </w:p>
    <w:p w:rsidR="002B5AE1" w:rsidRDefault="00065642">
      <w:pPr>
        <w:pStyle w:val="Textbody"/>
        <w:widowControl w:val="0"/>
        <w:numPr>
          <w:ilvl w:val="0"/>
          <w:numId w:val="5"/>
        </w:numPr>
        <w:overflowPunct w:val="0"/>
        <w:autoSpaceDE w:val="0"/>
        <w:spacing w:line="24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assegnazioni da Stato, Regione, Provincia, Comuni ed altri enti pubblici: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stesso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1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2 giorni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contante, assegni circolari e assegni bancari tratti sul Tesoriere ed associati: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  <w:rPr>
          <w:rFonts w:ascii="Liberation Sans" w:hAnsi="Liberation Sans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stesso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1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2 giorni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Wingdings 2" w:eastAsia="Wingdings 2" w:hAnsi="Wingdings 2" w:cs="Wingdings 2"/>
          <w:sz w:val="2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accrediti derivanti da flussi SEPA: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  <w:rPr>
          <w:rFonts w:ascii="Liberation Sans" w:hAnsi="Liberation Sans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stesso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1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Wingdings 2" w:eastAsia="Wingdings 2" w:hAnsi="Wingdings 2" w:cs="Wingdings 2"/>
          <w:sz w:val="2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2 giorni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assegni bancari tratti su altre Aziende di Credito della piazza: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  <w:rPr>
          <w:rFonts w:ascii="Liberation Sans" w:hAnsi="Liberation Sans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stesso giorno </w:t>
      </w:r>
      <w:r>
        <w:rPr>
          <w:rFonts w:ascii="Liberation Sans" w:eastAsia="Wingdings 2" w:hAnsi="Liberation Sans" w:cs="Wingdings 2"/>
          <w:sz w:val="22"/>
          <w:szCs w:val="22"/>
        </w:rPr>
        <w:t>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Wingdings 2" w:eastAsia="Wingdings 2" w:hAnsi="Wingdings 2" w:cs="Wingdings 2"/>
          <w:sz w:val="2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1 giorno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ab/>
        <w:t xml:space="preserve">2 giorni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Wingdings 2" w:eastAsia="Wingdings 2" w:hAnsi="Wingdings 2" w:cs="Wingdings 2"/>
          <w:sz w:val="2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Wingdings 2" w:eastAsia="Wingdings 2" w:hAnsi="Wingdings 2" w:cs="Wingdings 2"/>
          <w:sz w:val="22"/>
          <w:szCs w:val="24"/>
        </w:rPr>
        <w:t></w:t>
      </w:r>
      <w:r>
        <w:rPr>
          <w:rFonts w:ascii="Liberation Sans" w:eastAsia="Wingdings 2" w:hAnsi="Liberation Sans" w:cs="Wingdings 2"/>
          <w:sz w:val="22"/>
          <w:szCs w:val="22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riscossioni relative ai prelevamenti da conto correnti postali intestati al Comune: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lastRenderedPageBreak/>
        <w:t>versamenti da cassa continua: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pagamenti effettuati tramite POS, carte di credito o simili: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4) le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valute per i pagamenti</w:t>
      </w:r>
      <w:r>
        <w:rPr>
          <w:rFonts w:ascii="Liberation Sans" w:eastAsia="Wingdings 2" w:hAnsi="Liberation Sans" w:cs="Wingdings 2"/>
          <w:sz w:val="22"/>
          <w:szCs w:val="22"/>
        </w:rPr>
        <w:t>, da esprimersi in numero di giorni lavorativi decorrenti dalla data di effettuazione dell’operazione:</w:t>
      </w:r>
    </w:p>
    <w:p w:rsidR="002B5AE1" w:rsidRDefault="00065642">
      <w:pPr>
        <w:pStyle w:val="Textbody"/>
        <w:widowControl w:val="0"/>
        <w:numPr>
          <w:ilvl w:val="0"/>
          <w:numId w:val="6"/>
        </w:numPr>
        <w:overflowPunct w:val="0"/>
        <w:autoSpaceDE w:val="0"/>
        <w:spacing w:line="240" w:lineRule="auto"/>
        <w:rPr>
          <w:rFonts w:eastAsia="Wingdings 2" w:cs="Wingdings 2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>titoli di spesa a scadenza fissa (retribuzioni, imposte, contributi, rate mutui, utenze, pagamenti a mezzo SEPA, ecc.):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 antecedente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titoli di spesa da accreditare su conto corrente bancario presso Aziende di credito: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 antecedente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titoli di spesa da accreditare su conto corrente postale: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 antecedente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titoli di spesa da estinguere con quietanza diretta del creditore:</w:t>
      </w: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ind w:left="360" w:firstLine="360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 antecedente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5) le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valute dei beneficiari dei titoli di spesa</w:t>
      </w:r>
      <w:r>
        <w:rPr>
          <w:rFonts w:ascii="Liberation Sans" w:eastAsia="Wingdings 2" w:hAnsi="Liberation Sans" w:cs="Wingdings 2"/>
          <w:sz w:val="22"/>
          <w:szCs w:val="22"/>
        </w:rPr>
        <w:t xml:space="preserve"> con accredito in conto corrente bancario, da esprimersi in numero di giorni lavorativi che decorrono dalla data di effettuazione dell’operazione:</w:t>
      </w:r>
    </w:p>
    <w:p w:rsidR="002B5AE1" w:rsidRDefault="00065642">
      <w:pPr>
        <w:pStyle w:val="Textbody"/>
        <w:widowControl w:val="0"/>
        <w:numPr>
          <w:ilvl w:val="0"/>
          <w:numId w:val="7"/>
        </w:numPr>
        <w:overflowPunct w:val="0"/>
        <w:autoSpaceDE w:val="0"/>
        <w:spacing w:line="240" w:lineRule="auto"/>
      </w:pPr>
      <w:r>
        <w:rPr>
          <w:rFonts w:ascii="Liberation Sans" w:eastAsia="Wingdings 2" w:hAnsi="Liberation Sans" w:cs="Wingdings 2"/>
          <w:sz w:val="22"/>
          <w:szCs w:val="22"/>
        </w:rPr>
        <w:t>per i correntisti del Tesoriere ed associati</w:t>
      </w:r>
      <w:r>
        <w:rPr>
          <w:rFonts w:ascii="Liberation Sans" w:eastAsia="Wingdings 2" w:hAnsi="Liberation Sans" w:cs="Wingdings 2"/>
          <w:sz w:val="22"/>
          <w:szCs w:val="24"/>
        </w:rPr>
        <w:t>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3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3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per i correntisti d’aziende di credito in provincia: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3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065642">
      <w:pPr>
        <w:pStyle w:val="Textbody"/>
        <w:widowControl w:val="0"/>
        <w:numPr>
          <w:ilvl w:val="0"/>
          <w:numId w:val="3"/>
        </w:numPr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per i correntisti d’aziende di credito fuori provincia: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2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3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 xml:space="preserve">__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giorni</w:t>
      </w:r>
      <w:proofErr w:type="spell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ind w:left="360" w:firstLine="360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6) le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valute per i versamenti e prelevamenti compensativi</w:t>
      </w:r>
      <w:r>
        <w:rPr>
          <w:rFonts w:ascii="Liberation Sans" w:eastAsia="Wingdings 2" w:hAnsi="Liberation Sans" w:cs="Wingdings 2"/>
          <w:sz w:val="22"/>
          <w:szCs w:val="22"/>
        </w:rPr>
        <w:t>, per giri contabili, da esprimersi in numero di giorni lavorativi che decorrono dalla data di effettuazione dell’operazione: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ind w:left="357" w:firstLine="357"/>
      </w:pP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__ giorni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7) le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valute</w:t>
      </w:r>
      <w:r>
        <w:rPr>
          <w:rFonts w:ascii="Liberation Sans" w:eastAsia="Wingdings 2" w:hAnsi="Liberation Sans" w:cs="Wingdings 2"/>
          <w:sz w:val="22"/>
          <w:szCs w:val="22"/>
        </w:rPr>
        <w:t xml:space="preserve"> relative alle operazioni di addebito in sede di utilizzo dell’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anticipazione di tesoreria</w:t>
      </w:r>
      <w:r>
        <w:rPr>
          <w:rFonts w:ascii="Liberation Sans" w:eastAsia="Wingdings 2" w:hAnsi="Liberation Sans" w:cs="Wingdings 2"/>
          <w:sz w:val="22"/>
          <w:szCs w:val="22"/>
        </w:rPr>
        <w:t>, da esprimersi in numero di giorni lavorativi che decorrono dalla data di effettuazione dell’operazione:</w:t>
      </w: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ind w:left="360" w:firstLine="360"/>
      </w:pPr>
      <w:r>
        <w:rPr>
          <w:rFonts w:ascii="Liberation Sans" w:eastAsia="Wingdings 2" w:hAnsi="Liberation Sans" w:cs="Wingdings 2"/>
          <w:sz w:val="22"/>
          <w:szCs w:val="22"/>
        </w:rPr>
        <w:t>un giorno antecedente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stesso giorno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1 giorno successivo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>;</w:t>
      </w:r>
    </w:p>
    <w:p w:rsidR="002B5AE1" w:rsidRDefault="002B5AE1">
      <w:pPr>
        <w:pStyle w:val="Textbody"/>
        <w:ind w:left="567"/>
        <w:rPr>
          <w:rFonts w:eastAsia="Wingdings 2" w:cs="Wingdings 2"/>
          <w:szCs w:val="24"/>
        </w:rPr>
      </w:pPr>
    </w:p>
    <w:p w:rsidR="002B5AE1" w:rsidRDefault="00065642">
      <w:pPr>
        <w:pStyle w:val="Textbody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8)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spesa per l’installazione</w:t>
      </w:r>
      <w:r>
        <w:rPr>
          <w:rFonts w:ascii="Liberation Sans" w:eastAsia="Wingdings 2" w:hAnsi="Liberation Sans" w:cs="Wingdings 2"/>
          <w:sz w:val="22"/>
          <w:szCs w:val="22"/>
        </w:rPr>
        <w:t xml:space="preserve"> (compresa quella legata all’utenza telefonica) n. </w:t>
      </w:r>
      <w:r w:rsidR="00956CC6">
        <w:rPr>
          <w:rFonts w:ascii="Liberation Sans" w:eastAsia="Wingdings 2" w:hAnsi="Liberation Sans" w:cs="Wingdings 2"/>
          <w:b/>
          <w:sz w:val="22"/>
          <w:szCs w:val="22"/>
        </w:rPr>
        <w:t>3</w:t>
      </w:r>
      <w:r w:rsidR="00A37BE9">
        <w:rPr>
          <w:rFonts w:ascii="Liberation Sans" w:eastAsia="Wingdings 2" w:hAnsi="Liberation Sans" w:cs="Wingdings 2"/>
          <w:b/>
          <w:bCs/>
          <w:sz w:val="22"/>
          <w:szCs w:val="22"/>
        </w:rPr>
        <w:t xml:space="preserve"> terminale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 xml:space="preserve"> POS</w:t>
      </w:r>
      <w:r>
        <w:rPr>
          <w:rFonts w:ascii="Liberation Sans" w:eastAsia="Wingdings 2" w:hAnsi="Liberation Sans" w:cs="Wingdings 2"/>
          <w:sz w:val="22"/>
          <w:szCs w:val="22"/>
        </w:rPr>
        <w:t>, canone mensile, commissione su transato pago bancomat, spese per disinstallazione:</w:t>
      </w:r>
    </w:p>
    <w:p w:rsidR="002B5AE1" w:rsidRDefault="00065642">
      <w:pPr>
        <w:pStyle w:val="Textbody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065642">
      <w:pPr>
        <w:pStyle w:val="Textbody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ind w:left="567"/>
        <w:rPr>
          <w:rFonts w:eastAsia="Wingdings 2" w:cs="Wingdings 2"/>
          <w:szCs w:val="24"/>
        </w:rPr>
      </w:pPr>
      <w:bookmarkStart w:id="0" w:name="_GoBack"/>
      <w:bookmarkEnd w:id="0"/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9)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commissioni</w:t>
      </w:r>
      <w:r>
        <w:rPr>
          <w:rFonts w:ascii="Liberation Sans" w:eastAsia="Wingdings 2" w:hAnsi="Liberation Sans" w:cs="Wingdings 2"/>
          <w:sz w:val="22"/>
          <w:szCs w:val="22"/>
        </w:rPr>
        <w:t xml:space="preserve"> relative alla riscossione di entrate effettuate a mezzo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SEPA</w:t>
      </w:r>
      <w:r>
        <w:rPr>
          <w:rFonts w:ascii="Liberation Sans" w:eastAsia="Wingdings 2" w:hAnsi="Liberation Sans" w:cs="Wingdings 2"/>
          <w:sz w:val="22"/>
          <w:szCs w:val="22"/>
        </w:rPr>
        <w:t>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2B5AE1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10)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commissioni</w:t>
      </w:r>
      <w:r>
        <w:rPr>
          <w:rFonts w:ascii="Liberation Sans" w:eastAsia="Wingdings 2" w:hAnsi="Liberation Sans" w:cs="Wingdings 2"/>
          <w:sz w:val="22"/>
          <w:szCs w:val="22"/>
        </w:rPr>
        <w:t xml:space="preserve"> per servizi bancari diversi dal “servizio di addebito diretto SEPA”, relativi sia a pagamenti che a riscossioni (ad esempio MAV, </w:t>
      </w:r>
      <w:proofErr w:type="spellStart"/>
      <w:r>
        <w:rPr>
          <w:rFonts w:ascii="Liberation Sans" w:eastAsia="Wingdings 2" w:hAnsi="Liberation Sans" w:cs="Wingdings 2"/>
          <w:sz w:val="22"/>
          <w:szCs w:val="22"/>
        </w:rPr>
        <w:t>ecc</w:t>
      </w:r>
      <w:proofErr w:type="spellEnd"/>
      <w:r>
        <w:rPr>
          <w:rFonts w:ascii="Liberation Sans" w:eastAsia="Wingdings 2" w:hAnsi="Liberation Sans" w:cs="Wingdings 2"/>
          <w:sz w:val="22"/>
          <w:szCs w:val="22"/>
        </w:rPr>
        <w:t>…):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lastRenderedPageBreak/>
        <w:t>______________________________________________________________________________</w:t>
      </w:r>
    </w:p>
    <w:p w:rsidR="002B5AE1" w:rsidRDefault="002B5AE1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11)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commissioni</w:t>
      </w:r>
      <w:r>
        <w:rPr>
          <w:rFonts w:ascii="Liberation Sans" w:eastAsia="Wingdings 2" w:hAnsi="Liberation Sans" w:cs="Wingdings 2"/>
          <w:sz w:val="22"/>
          <w:szCs w:val="22"/>
        </w:rPr>
        <w:t xml:space="preserve"> relative alla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gestione e custodia di titoli e valori</w:t>
      </w:r>
      <w:r>
        <w:rPr>
          <w:rFonts w:ascii="Liberation Sans" w:eastAsia="Wingdings 2" w:hAnsi="Liberation Sans" w:cs="Wingdings 2"/>
          <w:sz w:val="22"/>
          <w:szCs w:val="22"/>
        </w:rPr>
        <w:t xml:space="preserve"> sia di proprietà del Comune sia di terzi, ivi compresi i depositi per indennità di espropriazione: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2B5AE1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1</w:t>
      </w:r>
      <w:r w:rsidR="00801E2F">
        <w:rPr>
          <w:rFonts w:ascii="Liberation Sans" w:eastAsia="Wingdings 2" w:hAnsi="Liberation Sans" w:cs="Wingdings 2"/>
          <w:sz w:val="22"/>
          <w:szCs w:val="22"/>
        </w:rPr>
        <w:t>2</w:t>
      </w:r>
      <w:r>
        <w:rPr>
          <w:rFonts w:ascii="Liberation Sans" w:eastAsia="Wingdings 2" w:hAnsi="Liberation Sans" w:cs="Wingdings 2"/>
          <w:sz w:val="22"/>
          <w:szCs w:val="22"/>
        </w:rPr>
        <w:t xml:space="preserve">) disponibilità ad attivare, senza alcun onere a carico del Comune, un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servizio di pagamento on-line</w:t>
      </w:r>
      <w:r>
        <w:rPr>
          <w:rFonts w:ascii="Liberation Sans" w:eastAsia="Wingdings 2" w:hAnsi="Liberation Sans" w:cs="Wingdings 2"/>
          <w:sz w:val="22"/>
          <w:szCs w:val="22"/>
        </w:rPr>
        <w:t xml:space="preserve"> a favore del Comune (carta di credito e altri strumenti di pagamento elettronico):</w:t>
      </w: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</w:pP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proofErr w:type="gramStart"/>
      <w:r>
        <w:rPr>
          <w:rFonts w:ascii="Liberation Sans" w:eastAsia="Wingdings 2" w:hAnsi="Liberation Sans" w:cs="Wingdings 2"/>
          <w:sz w:val="22"/>
          <w:szCs w:val="22"/>
        </w:rPr>
        <w:t>sì</w:t>
      </w:r>
      <w:proofErr w:type="gram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1</w:t>
      </w:r>
      <w:r w:rsidR="00801E2F">
        <w:rPr>
          <w:rFonts w:ascii="Liberation Sans" w:eastAsia="Wingdings 2" w:hAnsi="Liberation Sans" w:cs="Wingdings 2"/>
          <w:sz w:val="22"/>
          <w:szCs w:val="22"/>
        </w:rPr>
        <w:t>3</w:t>
      </w:r>
      <w:r>
        <w:rPr>
          <w:rFonts w:ascii="Liberation Sans" w:eastAsia="Wingdings 2" w:hAnsi="Liberation Sans" w:cs="Wingdings 2"/>
          <w:sz w:val="22"/>
          <w:szCs w:val="22"/>
        </w:rPr>
        <w:t xml:space="preserve">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ribasso del tasso e delle commissioni</w:t>
      </w:r>
      <w:r>
        <w:rPr>
          <w:rFonts w:ascii="Liberation Sans" w:eastAsia="Wingdings 2" w:hAnsi="Liberation Sans" w:cs="Wingdings 2"/>
          <w:sz w:val="22"/>
          <w:szCs w:val="22"/>
        </w:rPr>
        <w:t xml:space="preserve"> fissati dal Ministero del Tesoro (D.M. 10.05.1999) per eventuali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mutui</w:t>
      </w:r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decennali</w:t>
      </w:r>
      <w:r>
        <w:rPr>
          <w:rFonts w:ascii="Liberation Sans" w:eastAsia="Wingdings 2" w:hAnsi="Liberation Sans" w:cs="Wingdings 2"/>
          <w:sz w:val="22"/>
          <w:szCs w:val="22"/>
        </w:rPr>
        <w:t xml:space="preserve"> che il Tesoriere si impegna a concedere all’Ente, con distinguo di offerta per i mutui a tasso fisso ed i mutui a tasso variabile:</w:t>
      </w: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>mutui a tasso fisso</w:t>
      </w:r>
      <w:r>
        <w:rPr>
          <w:rFonts w:eastAsia="Wingdings 2" w:cs="Wingdings 2"/>
          <w:szCs w:val="24"/>
        </w:rPr>
        <w:t xml:space="preserve"> </w:t>
      </w:r>
      <w:r>
        <w:rPr>
          <w:rFonts w:ascii="Liberation Sans" w:eastAsia="Wingdings 2" w:hAnsi="Liberation Sans" w:cs="Wingdings 2"/>
          <w:sz w:val="22"/>
          <w:szCs w:val="22"/>
        </w:rPr>
        <w:t>____________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mutui a tasso variabile ____________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1</w:t>
      </w:r>
      <w:r w:rsidR="00801E2F">
        <w:rPr>
          <w:rFonts w:ascii="Liberation Sans" w:eastAsia="Wingdings 2" w:hAnsi="Liberation Sans" w:cs="Wingdings 2"/>
          <w:sz w:val="22"/>
          <w:szCs w:val="22"/>
        </w:rPr>
        <w:t>4</w:t>
      </w:r>
      <w:r>
        <w:rPr>
          <w:rFonts w:ascii="Liberation Sans" w:eastAsia="Wingdings 2" w:hAnsi="Liberation Sans" w:cs="Wingdings 2"/>
          <w:sz w:val="22"/>
          <w:szCs w:val="22"/>
        </w:rPr>
        <w:t xml:space="preserve">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assistenza e consulenza gratuita</w:t>
      </w:r>
      <w:r>
        <w:rPr>
          <w:rFonts w:ascii="Liberation Sans" w:eastAsia="Wingdings 2" w:hAnsi="Liberation Sans" w:cs="Wingdings 2"/>
          <w:sz w:val="22"/>
          <w:szCs w:val="22"/>
        </w:rPr>
        <w:t xml:space="preserve"> per operazioni finanziarie nel campo degli investimenti</w:t>
      </w:r>
    </w:p>
    <w:p w:rsidR="002B5AE1" w:rsidRDefault="00065642">
      <w:pPr>
        <w:pStyle w:val="Textbody"/>
        <w:widowControl w:val="0"/>
        <w:overflowPunct w:val="0"/>
        <w:autoSpaceDE w:val="0"/>
        <w:spacing w:line="240" w:lineRule="auto"/>
      </w:pP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proofErr w:type="gramStart"/>
      <w:r>
        <w:rPr>
          <w:rFonts w:ascii="Liberation Sans" w:eastAsia="Wingdings 2" w:hAnsi="Liberation Sans" w:cs="Wingdings 2"/>
          <w:sz w:val="22"/>
          <w:szCs w:val="22"/>
        </w:rPr>
        <w:t>sì</w:t>
      </w:r>
      <w:proofErr w:type="gramEnd"/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no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1</w:t>
      </w:r>
      <w:r w:rsidR="00801E2F">
        <w:rPr>
          <w:rFonts w:ascii="Liberation Sans" w:eastAsia="Wingdings 2" w:hAnsi="Liberation Sans" w:cs="Wingdings 2"/>
          <w:sz w:val="22"/>
          <w:szCs w:val="22"/>
        </w:rPr>
        <w:t>5</w:t>
      </w:r>
      <w:r>
        <w:rPr>
          <w:rFonts w:ascii="Liberation Sans" w:eastAsia="Wingdings 2" w:hAnsi="Liberation Sans" w:cs="Wingdings 2"/>
          <w:sz w:val="22"/>
          <w:szCs w:val="22"/>
        </w:rPr>
        <w:t xml:space="preserve">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commissioni</w:t>
      </w:r>
      <w:r>
        <w:rPr>
          <w:rFonts w:ascii="Liberation Sans" w:eastAsia="Wingdings 2" w:hAnsi="Liberation Sans" w:cs="Wingdings 2"/>
          <w:sz w:val="22"/>
          <w:szCs w:val="22"/>
        </w:rPr>
        <w:t xml:space="preserve"> per il rilascio di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polizze</w:t>
      </w:r>
      <w:r>
        <w:rPr>
          <w:rFonts w:ascii="Liberation Sans" w:eastAsia="Wingdings 2" w:hAnsi="Liberation Sans" w:cs="Wingdings 2"/>
          <w:sz w:val="22"/>
          <w:szCs w:val="22"/>
        </w:rPr>
        <w:t xml:space="preserve">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fideiussorie</w:t>
      </w:r>
      <w:r>
        <w:rPr>
          <w:rFonts w:ascii="Liberation Sans" w:eastAsia="Wingdings 2" w:hAnsi="Liberation Sans" w:cs="Wingdings 2"/>
          <w:sz w:val="22"/>
          <w:szCs w:val="22"/>
        </w:rPr>
        <w:t xml:space="preserve"> a favore del Comune (espresse in percentuale):</w:t>
      </w:r>
    </w:p>
    <w:p w:rsidR="002B5AE1" w:rsidRDefault="00065642">
      <w:pPr>
        <w:pStyle w:val="Textbody"/>
        <w:widowControl w:val="0"/>
        <w:overflowPunct w:val="0"/>
        <w:autoSpaceDE w:val="0"/>
        <w:spacing w:after="120" w:line="240" w:lineRule="auto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______________________________________________________________________________</w:t>
      </w:r>
    </w:p>
    <w:p w:rsidR="002B5AE1" w:rsidRDefault="002B5AE1">
      <w:pPr>
        <w:pStyle w:val="Standard"/>
        <w:jc w:val="both"/>
        <w:rPr>
          <w:rFonts w:eastAsia="Wingdings 2" w:cs="Wingdings 2"/>
          <w:sz w:val="24"/>
          <w:szCs w:val="24"/>
        </w:rPr>
      </w:pPr>
    </w:p>
    <w:p w:rsidR="002B5AE1" w:rsidRDefault="002B5AE1">
      <w:pPr>
        <w:pStyle w:val="Standard"/>
        <w:jc w:val="both"/>
        <w:rPr>
          <w:rFonts w:eastAsia="Wingdings 2" w:cs="Wingdings 2"/>
          <w:b/>
          <w:sz w:val="32"/>
          <w:szCs w:val="24"/>
          <w:u w:val="single"/>
        </w:rPr>
      </w:pPr>
    </w:p>
    <w:p w:rsidR="002B5AE1" w:rsidRDefault="002B5AE1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b/>
          <w:sz w:val="32"/>
          <w:szCs w:val="24"/>
          <w:u w:val="single"/>
        </w:rPr>
      </w:pPr>
    </w:p>
    <w:p w:rsidR="002B5AE1" w:rsidRDefault="00065642">
      <w:pPr>
        <w:pStyle w:val="Standard"/>
        <w:jc w:val="both"/>
        <w:rPr>
          <w:rFonts w:eastAsia="Wingdings 2" w:cs="Wingdings 2"/>
          <w:sz w:val="24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>DATA___________</w:t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IL LEGALE RAPPRESENTANTE</w:t>
      </w:r>
    </w:p>
    <w:p w:rsidR="002B5AE1" w:rsidRDefault="002B5AE1">
      <w:pPr>
        <w:pStyle w:val="Standard"/>
        <w:jc w:val="both"/>
        <w:rPr>
          <w:rFonts w:eastAsia="Wingdings 2" w:cs="Wingdings 2"/>
          <w:sz w:val="24"/>
          <w:szCs w:val="24"/>
        </w:rPr>
      </w:pPr>
    </w:p>
    <w:p w:rsidR="002B5AE1" w:rsidRDefault="00065642">
      <w:pPr>
        <w:pStyle w:val="Standard"/>
        <w:jc w:val="both"/>
        <w:rPr>
          <w:rFonts w:eastAsia="Wingdings 2" w:cs="Wingdings 2"/>
          <w:sz w:val="24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  <w:t>___________________________</w:t>
      </w:r>
    </w:p>
    <w:sectPr w:rsidR="002B5AE1">
      <w:pgSz w:w="11906" w:h="16838"/>
      <w:pgMar w:top="1134" w:right="1134" w:bottom="10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1AB" w:rsidRDefault="00C431AB">
      <w:pPr>
        <w:rPr>
          <w:rFonts w:hint="eastAsia"/>
        </w:rPr>
      </w:pPr>
      <w:r>
        <w:separator/>
      </w:r>
    </w:p>
  </w:endnote>
  <w:endnote w:type="continuationSeparator" w:id="0">
    <w:p w:rsidR="00C431AB" w:rsidRDefault="00C431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, Arial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1AB" w:rsidRDefault="00C431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431AB" w:rsidRDefault="00C431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A84"/>
    <w:multiLevelType w:val="multilevel"/>
    <w:tmpl w:val="44F289B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Liberation Sans" w:eastAsia="NSimSun" w:hAnsi="Liberation Sans" w:cs="Liberation Mon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5B76D7B"/>
    <w:multiLevelType w:val="multilevel"/>
    <w:tmpl w:val="AA1C9266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6AE6475B"/>
    <w:multiLevelType w:val="multilevel"/>
    <w:tmpl w:val="80B8A88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Liberation Sans" w:eastAsia="NSimSun" w:hAnsi="Liberation Sans" w:cs="Liberation Mon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425" w:hanging="425"/>
      </w:pPr>
    </w:lvl>
    <w:lvl w:ilvl="3">
      <w:start w:val="1"/>
      <w:numFmt w:val="lowerLetter"/>
      <w:lvlText w:val="%4."/>
      <w:lvlJc w:val="left"/>
      <w:pPr>
        <w:ind w:left="851" w:hanging="426"/>
      </w:pPr>
    </w:lvl>
    <w:lvl w:ilvl="4">
      <w:start w:val="1"/>
      <w:numFmt w:val="decimal"/>
      <w:lvlText w:val="%5."/>
      <w:lvlJc w:val="left"/>
      <w:pPr>
        <w:ind w:left="1134" w:hanging="283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E1"/>
    <w:rsid w:val="00065642"/>
    <w:rsid w:val="00146788"/>
    <w:rsid w:val="002B5AE1"/>
    <w:rsid w:val="00355462"/>
    <w:rsid w:val="003E3D8F"/>
    <w:rsid w:val="00694B73"/>
    <w:rsid w:val="00801E2F"/>
    <w:rsid w:val="00880DC8"/>
    <w:rsid w:val="00956CC6"/>
    <w:rsid w:val="00A37BE9"/>
    <w:rsid w:val="00A952A3"/>
    <w:rsid w:val="00AC409C"/>
    <w:rsid w:val="00AF2A27"/>
    <w:rsid w:val="00C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BE74"/>
  <w15:docId w15:val="{080178B6-C4D0-4975-ACFF-6ED6DE87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autoSpaceDE w:val="0"/>
    </w:pPr>
    <w:rPr>
      <w:rFonts w:ascii="Arial, Arial" w:eastAsia="Times New Roman" w:hAnsi="Arial, Arial" w:cs="Arial, Arial"/>
      <w:color w:val="000000"/>
      <w:lang w:bidi="ar-SA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Liberation Sans" w:eastAsia="NSimSun" w:hAnsi="Liberation Sans" w:cs="Liberation Mono"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GARA PER L’AFFIDAMENTO DEL SERVIZIO DI TESORERIA PER IL QUINQUIENNIO 2013/2017</vt:lpstr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GARA PER L’AFFIDAMENTO DEL SERVIZIO DI TESORERIA PER IL QUINQUIENNIO 2013/2017</dc:title>
  <dc:creator>Trentin Ruggero</dc:creator>
  <cp:lastModifiedBy>Orietta Gonzo</cp:lastModifiedBy>
  <cp:revision>2</cp:revision>
  <cp:lastPrinted>2017-06-21T11:17:00Z</cp:lastPrinted>
  <dcterms:created xsi:type="dcterms:W3CDTF">2018-07-25T12:17:00Z</dcterms:created>
  <dcterms:modified xsi:type="dcterms:W3CDTF">2018-07-25T12:17:00Z</dcterms:modified>
</cp:coreProperties>
</file>